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AD345B2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50DB7" w:rsidRPr="00A50DB7">
        <w:rPr>
          <w:rFonts w:ascii="Verdana" w:hAnsi="Verdana"/>
          <w:b/>
          <w:sz w:val="18"/>
          <w:szCs w:val="18"/>
        </w:rPr>
        <w:t>Oprava kolejových brzd spádoviště Česká Třebová st. 015</w:t>
      </w:r>
      <w:r w:rsidR="002610FA">
        <w:rPr>
          <w:rFonts w:ascii="Verdana" w:hAnsi="Verdana"/>
          <w:b/>
          <w:sz w:val="18"/>
          <w:szCs w:val="18"/>
        </w:rPr>
        <w:t xml:space="preserve"> – 2. etapa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</w:t>
      </w:r>
      <w:r w:rsidR="00A50DB7">
        <w:rPr>
          <w:rFonts w:ascii="Verdana" w:hAnsi="Verdana"/>
          <w:sz w:val="18"/>
          <w:szCs w:val="18"/>
        </w:rPr>
        <w:t>alší smluvní podmínky uvedené v </w:t>
      </w:r>
      <w:r w:rsidRPr="00A87ADE">
        <w:rPr>
          <w:rFonts w:ascii="Verdana" w:hAnsi="Verdana"/>
          <w:sz w:val="18"/>
          <w:szCs w:val="18"/>
        </w:rPr>
        <w:t>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2610FA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0DB7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25</cp:revision>
  <dcterms:created xsi:type="dcterms:W3CDTF">2018-11-26T13:29:00Z</dcterms:created>
  <dcterms:modified xsi:type="dcterms:W3CDTF">2022-07-18T11:43:00Z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